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21.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val="ru-RU" w:eastAsia="zh-CN" w:bidi="ar-SA"/>
        </w:rPr>
        <w:t>05</w:t>
      </w:r>
      <w:r>
        <w:rPr>
          <w:rFonts w:cs="Times New Roman" w:ascii="Times New Roman" w:hAnsi="Times New Roman"/>
        </w:rPr>
        <w:t>. 202</w:t>
      </w:r>
      <w:r>
        <w:rPr>
          <w:rFonts w:cs="Times New Roman" w:ascii="Times New Roman" w:hAnsi="Times New Roman"/>
        </w:rPr>
        <w:t>2</w:t>
      </w:r>
      <w:r>
        <w:rPr>
          <w:rFonts w:cs="Times New Roman" w:ascii="Times New Roman" w:hAnsi="Times New Roman"/>
        </w:rPr>
        <w:t xml:space="preserve"> г. </w:t>
        <w:tab/>
        <w:tab/>
        <w:tab/>
        <w:tab/>
        <w:tab/>
        <w:tab/>
        <w:tab/>
        <w:tab/>
        <w:tab/>
        <w:t xml:space="preserve">                 </w:t>
      </w:r>
      <w:r>
        <w:rPr>
          <w:rFonts w:cs="Times New Roman" w:ascii="Times New Roman" w:hAnsi="Times New Roman"/>
        </w:rPr>
        <w:t>г. Москва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/>
      </w:r>
    </w:p>
    <w:p>
      <w:pPr>
        <w:pStyle w:val="Heading2"/>
        <w:rPr>
          <w:rFonts w:ascii="Calibri" w:hAnsi="Calibri"/>
          <w:b w:val="false"/>
          <w:i w:val="false"/>
          <w:caps w:val="false"/>
          <w:smallCaps w:val="false"/>
          <w:color w:val="151515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51515"/>
          <w:spacing w:val="0"/>
          <w:sz w:val="24"/>
          <w:szCs w:val="24"/>
        </w:rPr>
        <w:t>Цены на ремонт холодильных камер и других типов оборудования</w:t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18"/>
        <w:gridCol w:w="2020"/>
      </w:tblGrid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  <w:szCs w:val="24"/>
                <w:shd w:fill="auto" w:val="clear"/>
              </w:rPr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Наименование ремонтных работ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  <w:szCs w:val="24"/>
                <w:shd w:fill="auto" w:val="clear"/>
              </w:rPr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Стоимость (руб.)</w:t>
            </w:r>
          </w:p>
        </w:tc>
      </w:tr>
      <w:tr>
        <w:trPr/>
        <w:tc>
          <w:tcPr>
            <w:tcW w:w="9638" w:type="dxa"/>
            <w:gridSpan w:val="2"/>
            <w:tcBorders/>
            <w:vAlign w:val="center"/>
          </w:tcPr>
          <w:p>
            <w:pPr>
              <w:pStyle w:val="TableContents"/>
              <w:spacing w:lineRule="atLeast" w:line="270"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  <w:szCs w:val="24"/>
                <w:shd w:fill="auto" w:val="clear"/>
              </w:rPr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Вызов мастера: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по г. Москве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по Московской области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1500 + 30 руб./км от МКАДа</w:t>
            </w:r>
          </w:p>
        </w:tc>
      </w:tr>
      <w:tr>
        <w:trPr/>
        <w:tc>
          <w:tcPr>
            <w:tcW w:w="9638" w:type="dxa"/>
            <w:gridSpan w:val="2"/>
            <w:tcBorders/>
            <w:vAlign w:val="center"/>
          </w:tcPr>
          <w:p>
            <w:pPr>
              <w:pStyle w:val="TableContents"/>
              <w:spacing w:lineRule="atLeast" w:line="270"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  <w:szCs w:val="24"/>
                <w:shd w:fill="auto" w:val="clear"/>
              </w:rPr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РЕМОНТНЫЕ РАБОТЫ (без стоимости фреона, запчастей и материалов)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Диагностика одной единицы оборудования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Поиск, устранение утечки хладагента и заправка системы (типа моноблок / сплит)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5900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Дозаправка системы хладагентом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Дозаправка масла в полугерметичные компрессоры с холодопроизводительностью до 5 кВт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Дозаправка масла в полугерметичные компрессоры с холодопроизводительностью от 5 кВт до 10 кВт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5300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Дозаправка масла в полугерметичные компрессоры с холодопроизводительностью свыше 10 кВт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цена договорная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Замена масла в полугерметичных компрессорах с промывкой фильтра масляного насоса и смотрового стекла с холодопроизводительностью до 5 кВт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7000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Замена масла в полугерметичных компрессорах с промывкой фильтра масляного насоса и смотрового стекла с холодопроизводительностью от 5 кВт до 10 кВт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10500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Замена масла в полугерметичных компрессорах с промывкой фильтра масляного насоса и смотрового стекла с холодопроизводительностью свыше 10 кВт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цена договорная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Разморозка испарителя тепловым оборудованием с холодопроизводительностью до 2 кВт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Разморозка испарителя тепловым оборудованием с холодопроизводительностью от 2 кВт до 5 кВт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Разморозка испарителя тепловым оборудованием с холодопроизводительностью свыше 5 кВт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цена договорная</w:t>
            </w:r>
          </w:p>
        </w:tc>
      </w:tr>
      <w:tr>
        <w:trPr/>
        <w:tc>
          <w:tcPr>
            <w:tcW w:w="9638" w:type="dxa"/>
            <w:gridSpan w:val="2"/>
            <w:tcBorders/>
            <w:vAlign w:val="center"/>
          </w:tcPr>
          <w:p>
            <w:pPr>
              <w:pStyle w:val="TableContents"/>
              <w:spacing w:lineRule="atLeast" w:line="270"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  <w:szCs w:val="24"/>
                <w:shd w:fill="auto" w:val="clear"/>
              </w:rPr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Ремонтные работы по замене: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  <w:szCs w:val="24"/>
                <w:shd w:fill="auto" w:val="clear"/>
              </w:rPr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Герметичного компрессора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то же с доработкой посадочных мест под компрессор другой модели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7500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  <w:szCs w:val="24"/>
                <w:shd w:fill="auto" w:val="clear"/>
              </w:rPr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Герметичного компрессора на ларях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4500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то же с доработкой посадочных мест под компрессор другой модели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5600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  <w:szCs w:val="24"/>
                <w:shd w:fill="auto" w:val="clear"/>
              </w:rPr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Полугерметичного компрессора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то же с доработкой посадочных мест под компрессор другой модели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12500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  <w:szCs w:val="24"/>
                <w:shd w:fill="auto" w:val="clear"/>
              </w:rPr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Теплообменника конденсатора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8300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  <w:szCs w:val="24"/>
                <w:shd w:fill="auto" w:val="clear"/>
              </w:rPr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Теплообменника испарителя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7800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  <w:szCs w:val="24"/>
                <w:shd w:fill="auto" w:val="clear"/>
              </w:rPr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Вентилятора конденсатора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  <w:szCs w:val="24"/>
                <w:shd w:fill="auto" w:val="clear"/>
              </w:rPr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Вентилятора испарителя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  <w:szCs w:val="24"/>
                <w:shd w:fill="auto" w:val="clear"/>
              </w:rPr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Электромагнитного (соленоидного) клапана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то же при замене других агрегатов герметичного контура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  <w:szCs w:val="24"/>
                <w:shd w:fill="auto" w:val="clear"/>
              </w:rPr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Регулятора давления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то же при замене других агрегатов герметичного контура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  <w:szCs w:val="24"/>
                <w:shd w:fill="auto" w:val="clear"/>
              </w:rPr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Фильтра - осушителя (антикислотного) под пайку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3600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то же при замене других агрегатов герметичного контура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  <w:szCs w:val="24"/>
                <w:shd w:fill="auto" w:val="clear"/>
              </w:rPr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Фильтра - осушителя (антикислотного) под гайки с развальцовкой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4200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то же при замене других агрегатов герметичного контура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  <w:szCs w:val="24"/>
                <w:shd w:fill="auto" w:val="clear"/>
              </w:rPr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Фильтра - осушителя (антикислотного) под гайки без развальцовки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то же при замене других агрегатов герметичного контура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  <w:szCs w:val="24"/>
                <w:shd w:fill="auto" w:val="clear"/>
              </w:rPr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Реле низкого (высокого) давления под пайку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3900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то же при замене других агрегатов герметичного контура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  <w:szCs w:val="24"/>
                <w:shd w:fill="auto" w:val="clear"/>
              </w:rPr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Реле низкого (высокого) давления под гайки с развальцовкой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4200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то же при замене других агрегатов герметичного контура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  <w:szCs w:val="24"/>
                <w:shd w:fill="auto" w:val="clear"/>
              </w:rPr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Реле низкого (высокого) давления на резьбе без дозаправки системы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то же с дозаправкой системы хладагентом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  <w:szCs w:val="24"/>
                <w:shd w:fill="auto" w:val="clear"/>
              </w:rPr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ТРВ (терморегулирующего вентиля) включая регулировку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5600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то же при замене других агрегатов герметичного контура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  <w:szCs w:val="24"/>
                <w:shd w:fill="auto" w:val="clear"/>
              </w:rPr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Капиллярной трубки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4600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то же при замене других агрегатов герметичного контура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  <w:szCs w:val="24"/>
                <w:shd w:fill="auto" w:val="clear"/>
              </w:rPr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Регулятора температуры (термостата)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  <w:szCs w:val="24"/>
                <w:shd w:fill="auto" w:val="clear"/>
              </w:rPr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Датчика температуры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  <w:szCs w:val="24"/>
                <w:shd w:fill="auto" w:val="clear"/>
              </w:rPr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Катушки электромагнитного (соленоидного) клапана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  <w:szCs w:val="24"/>
                <w:shd w:fill="auto" w:val="clear"/>
              </w:rPr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ТЭНа оттайки (при воможности замены на месте)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  <w:szCs w:val="24"/>
                <w:shd w:fill="auto" w:val="clear"/>
              </w:rPr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Реле времени (таймера оттайки)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  <w:szCs w:val="24"/>
                <w:shd w:fill="auto" w:val="clear"/>
              </w:rPr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Электронных блоков управления ХО типа ID 974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то же с доработкой электрической схемы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  <w:szCs w:val="24"/>
                <w:shd w:fill="auto" w:val="clear"/>
              </w:rPr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Замена материнской платы типа Mir-90 и платы управления главного терминала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то же с доработкой электрической схемы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7000</w:t>
            </w:r>
          </w:p>
        </w:tc>
      </w:tr>
      <w:tr>
        <w:trPr/>
        <w:tc>
          <w:tcPr>
            <w:tcW w:w="7618" w:type="dxa"/>
            <w:tcBorders/>
            <w:vAlign w:val="center"/>
          </w:tcPr>
          <w:p>
            <w:pPr>
              <w:pStyle w:val="TableContents"/>
              <w:spacing w:lineRule="atLeast" w:line="270" w:before="0" w:after="0"/>
              <w:ind w:left="0" w:right="0" w:hanging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Элементов управления и автоматики (автоматов включения, реле, пускателей и т.п.)</w:t>
            </w:r>
            <w:r>
              <w:rPr>
                <w:rFonts w:ascii="Calibri" w:hAnsi="Calibri"/>
                <w:sz w:val="24"/>
                <w:szCs w:val="24"/>
              </w:rPr>
              <w:t> </w:t>
            </w:r>
            <w:r>
              <w:rPr>
                <w:rFonts w:ascii="Calibri" w:hAnsi="Calibri"/>
                <w:sz w:val="24"/>
                <w:szCs w:val="24"/>
                <w:shd w:fill="auto" w:val="clear"/>
              </w:rPr>
              <w:t> </w:t>
            </w:r>
          </w:p>
        </w:tc>
        <w:tc>
          <w:tcPr>
            <w:tcW w:w="2020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2500</w:t>
            </w:r>
          </w:p>
        </w:tc>
      </w:tr>
    </w:tbl>
    <w:p>
      <w:pPr>
        <w:pStyle w:val="TextBody"/>
        <w:widowControl/>
        <w:spacing w:before="0" w:after="0"/>
        <w:ind w:left="0" w:right="0" w:hanging="0"/>
        <w:rPr>
          <w:rFonts w:ascii="Calibri" w:hAnsi="Calibri"/>
          <w:b w:val="false"/>
          <w:i w:val="false"/>
          <w:caps w:val="false"/>
          <w:smallCaps w:val="false"/>
          <w:color w:val="151515"/>
          <w:spacing w:val="0"/>
          <w:sz w:val="24"/>
          <w:szCs w:val="24"/>
          <w:shd w:fill="E8E8E8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51515"/>
          <w:spacing w:val="0"/>
          <w:sz w:val="24"/>
          <w:szCs w:val="24"/>
          <w:shd w:fill="E8E8E8" w:val="clear"/>
        </w:rPr>
        <w:br/>
        <w:t>Коэффициенты расчета стоимости ремонтных работ на холодильном оборудовании с потребляемой мощностью свыше 3 кВт</w:t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58"/>
        <w:gridCol w:w="3141"/>
        <w:gridCol w:w="3539"/>
      </w:tblGrid>
      <w:tr>
        <w:trPr/>
        <w:tc>
          <w:tcPr>
            <w:tcW w:w="2958" w:type="dxa"/>
            <w:vMerge w:val="restart"/>
            <w:tcBorders/>
            <w:vAlign w:val="center"/>
          </w:tcPr>
          <w:p>
            <w:pPr>
              <w:pStyle w:val="TableContents"/>
              <w:spacing w:lineRule="atLeast" w:line="270"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  <w:szCs w:val="24"/>
                <w:shd w:fill="auto" w:val="clear"/>
              </w:rPr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Потребляемая мощность (кВт)</w:t>
            </w:r>
          </w:p>
        </w:tc>
        <w:tc>
          <w:tcPr>
            <w:tcW w:w="6680" w:type="dxa"/>
            <w:gridSpan w:val="2"/>
            <w:tcBorders/>
            <w:vAlign w:val="center"/>
          </w:tcPr>
          <w:p>
            <w:pPr>
              <w:pStyle w:val="TableContents"/>
              <w:spacing w:lineRule="atLeast" w:line="270"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  <w:szCs w:val="24"/>
                <w:shd w:fill="auto" w:val="clear"/>
              </w:rPr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Значение поправочного коэффициента</w:t>
            </w:r>
          </w:p>
        </w:tc>
      </w:tr>
      <w:tr>
        <w:trPr/>
        <w:tc>
          <w:tcPr>
            <w:tcW w:w="2958" w:type="dxa"/>
            <w:vMerge w:val="continue"/>
            <w:tcBorders/>
            <w:vAlign w:val="center"/>
          </w:tcPr>
          <w:p>
            <w:pPr>
              <w:pStyle w:val="TableContents"/>
              <w:spacing w:before="0" w:after="2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3141" w:type="dxa"/>
            <w:tcBorders/>
            <w:vAlign w:val="center"/>
          </w:tcPr>
          <w:p>
            <w:pPr>
              <w:pStyle w:val="TableContents"/>
              <w:spacing w:lineRule="atLeast" w:line="270"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  <w:szCs w:val="24"/>
                <w:shd w:fill="auto" w:val="clear"/>
              </w:rPr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Для ХО импортного производства</w:t>
            </w:r>
          </w:p>
        </w:tc>
        <w:tc>
          <w:tcPr>
            <w:tcW w:w="3539" w:type="dxa"/>
            <w:tcBorders/>
            <w:vAlign w:val="center"/>
          </w:tcPr>
          <w:p>
            <w:pPr>
              <w:pStyle w:val="TableContents"/>
              <w:spacing w:lineRule="atLeast" w:line="270"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  <w:szCs w:val="24"/>
                <w:shd w:fill="auto" w:val="clear"/>
              </w:rPr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Для ХО отечественного производства</w:t>
            </w:r>
          </w:p>
        </w:tc>
      </w:tr>
      <w:tr>
        <w:trPr/>
        <w:tc>
          <w:tcPr>
            <w:tcW w:w="2958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От 3,1 до 5,0</w:t>
            </w:r>
          </w:p>
        </w:tc>
        <w:tc>
          <w:tcPr>
            <w:tcW w:w="3141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1,25</w:t>
            </w:r>
          </w:p>
        </w:tc>
        <w:tc>
          <w:tcPr>
            <w:tcW w:w="3539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1,25</w:t>
            </w:r>
          </w:p>
        </w:tc>
      </w:tr>
      <w:tr>
        <w:trPr/>
        <w:tc>
          <w:tcPr>
            <w:tcW w:w="2958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От 5,1 до 10,0</w:t>
            </w:r>
          </w:p>
        </w:tc>
        <w:tc>
          <w:tcPr>
            <w:tcW w:w="3141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1,5</w:t>
            </w:r>
          </w:p>
        </w:tc>
        <w:tc>
          <w:tcPr>
            <w:tcW w:w="3539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---</w:t>
            </w:r>
          </w:p>
        </w:tc>
      </w:tr>
      <w:tr>
        <w:trPr/>
        <w:tc>
          <w:tcPr>
            <w:tcW w:w="2958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От 10,1 до 15,0</w:t>
            </w:r>
          </w:p>
        </w:tc>
        <w:tc>
          <w:tcPr>
            <w:tcW w:w="3141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2,0</w:t>
            </w:r>
          </w:p>
        </w:tc>
        <w:tc>
          <w:tcPr>
            <w:tcW w:w="3539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---</w:t>
            </w:r>
          </w:p>
        </w:tc>
      </w:tr>
    </w:tbl>
    <w:p>
      <w:pPr>
        <w:pStyle w:val="TextBody"/>
        <w:widowControl/>
        <w:spacing w:before="0" w:after="0"/>
        <w:ind w:left="0" w:right="0" w:hanging="0"/>
        <w:rPr>
          <w:rFonts w:ascii="Calibri" w:hAnsi="Calibri"/>
          <w:b w:val="false"/>
          <w:i w:val="false"/>
          <w:caps w:val="false"/>
          <w:smallCaps w:val="false"/>
          <w:color w:val="151515"/>
          <w:spacing w:val="0"/>
          <w:sz w:val="24"/>
          <w:szCs w:val="24"/>
          <w:shd w:fill="E8E8E8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51515"/>
          <w:spacing w:val="0"/>
          <w:sz w:val="24"/>
          <w:szCs w:val="24"/>
          <w:shd w:fill="E8E8E8" w:val="clear"/>
        </w:rPr>
        <w:br/>
      </w:r>
    </w:p>
    <w:p>
      <w:pPr>
        <w:pStyle w:val="TextBody"/>
        <w:widowControl/>
        <w:spacing w:before="0" w:after="0"/>
        <w:ind w:left="0" w:right="0" w:hanging="0"/>
        <w:rPr>
          <w:rFonts w:ascii="Calibri" w:hAnsi="Calibri"/>
          <w:b w:val="false"/>
          <w:i w:val="false"/>
          <w:caps w:val="false"/>
          <w:smallCaps w:val="false"/>
          <w:color w:val="151515"/>
          <w:spacing w:val="0"/>
          <w:sz w:val="24"/>
          <w:szCs w:val="24"/>
          <w:shd w:fill="E8E8E8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51515"/>
          <w:spacing w:val="0"/>
          <w:sz w:val="24"/>
          <w:szCs w:val="24"/>
          <w:shd w:fill="E8E8E8" w:val="clear"/>
        </w:rPr>
      </w:r>
    </w:p>
    <w:p>
      <w:pPr>
        <w:pStyle w:val="TextBody"/>
        <w:widowControl/>
        <w:spacing w:before="0" w:after="0"/>
        <w:ind w:left="0" w:right="0" w:hanging="0"/>
        <w:rPr>
          <w:rFonts w:ascii="Calibri" w:hAnsi="Calibri"/>
          <w:b w:val="false"/>
          <w:i w:val="false"/>
          <w:caps w:val="false"/>
          <w:smallCaps w:val="false"/>
          <w:color w:val="151515"/>
          <w:spacing w:val="0"/>
          <w:sz w:val="24"/>
          <w:szCs w:val="24"/>
          <w:shd w:fill="E8E8E8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51515"/>
          <w:spacing w:val="0"/>
          <w:sz w:val="24"/>
          <w:szCs w:val="24"/>
          <w:shd w:fill="E8E8E8" w:val="clear"/>
        </w:rPr>
        <w:t>Стоимость хладонов</w:t>
      </w:r>
    </w:p>
    <w:tbl>
      <w:tblPr>
        <w:tblW w:w="3847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8"/>
        <w:gridCol w:w="1989"/>
      </w:tblGrid>
      <w:tr>
        <w:trPr/>
        <w:tc>
          <w:tcPr>
            <w:tcW w:w="1858" w:type="dxa"/>
            <w:tcBorders/>
            <w:vAlign w:val="center"/>
          </w:tcPr>
          <w:p>
            <w:pPr>
              <w:pStyle w:val="TableContents"/>
              <w:spacing w:lineRule="atLeast" w:line="270"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  <w:szCs w:val="24"/>
                <w:shd w:fill="auto" w:val="clear"/>
              </w:rPr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Наименование</w:t>
            </w:r>
          </w:p>
        </w:tc>
        <w:tc>
          <w:tcPr>
            <w:tcW w:w="1989" w:type="dxa"/>
            <w:tcBorders/>
            <w:vAlign w:val="center"/>
          </w:tcPr>
          <w:p>
            <w:pPr>
              <w:pStyle w:val="TableContents"/>
              <w:spacing w:lineRule="atLeast" w:line="270"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  <w:szCs w:val="24"/>
                <w:shd w:fill="auto" w:val="clear"/>
              </w:rPr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Стоимость 1 кг</w:t>
            </w:r>
          </w:p>
        </w:tc>
      </w:tr>
      <w:tr>
        <w:trPr/>
        <w:tc>
          <w:tcPr>
            <w:tcW w:w="1858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 12</w:t>
            </w:r>
          </w:p>
        </w:tc>
        <w:tc>
          <w:tcPr>
            <w:tcW w:w="1989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 </w:t>
            </w:r>
            <w:r>
              <w:rPr>
                <w:rFonts w:ascii="Calibri" w:hAnsi="Calibri"/>
                <w:sz w:val="24"/>
                <w:szCs w:val="24"/>
              </w:rPr>
              <w:t>1000</w:t>
            </w:r>
          </w:p>
        </w:tc>
      </w:tr>
      <w:tr>
        <w:trPr/>
        <w:tc>
          <w:tcPr>
            <w:tcW w:w="1858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 22</w:t>
            </w:r>
          </w:p>
        </w:tc>
        <w:tc>
          <w:tcPr>
            <w:tcW w:w="1989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 </w:t>
            </w:r>
            <w:r>
              <w:rPr>
                <w:rFonts w:ascii="Calibri" w:hAnsi="Calibri"/>
                <w:sz w:val="24"/>
                <w:szCs w:val="24"/>
              </w:rPr>
              <w:t>900</w:t>
            </w:r>
          </w:p>
        </w:tc>
      </w:tr>
      <w:tr>
        <w:trPr/>
        <w:tc>
          <w:tcPr>
            <w:tcW w:w="1858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 134</w:t>
            </w:r>
          </w:p>
        </w:tc>
        <w:tc>
          <w:tcPr>
            <w:tcW w:w="1989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 </w:t>
            </w:r>
            <w:r>
              <w:rPr>
                <w:rFonts w:ascii="Calibri" w:hAnsi="Calibri"/>
                <w:sz w:val="24"/>
                <w:szCs w:val="24"/>
              </w:rPr>
              <w:t>900</w:t>
            </w:r>
          </w:p>
        </w:tc>
      </w:tr>
      <w:tr>
        <w:trPr/>
        <w:tc>
          <w:tcPr>
            <w:tcW w:w="1858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 404</w:t>
            </w:r>
          </w:p>
        </w:tc>
        <w:tc>
          <w:tcPr>
            <w:tcW w:w="1989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 </w:t>
            </w:r>
            <w:r>
              <w:rPr>
                <w:rFonts w:ascii="Calibri" w:hAnsi="Calibri"/>
                <w:sz w:val="24"/>
                <w:szCs w:val="24"/>
              </w:rPr>
              <w:t>900</w:t>
            </w:r>
          </w:p>
        </w:tc>
      </w:tr>
      <w:tr>
        <w:trPr/>
        <w:tc>
          <w:tcPr>
            <w:tcW w:w="1858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 410a</w:t>
            </w:r>
          </w:p>
        </w:tc>
        <w:tc>
          <w:tcPr>
            <w:tcW w:w="1989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 </w:t>
            </w:r>
            <w:r>
              <w:rPr>
                <w:rFonts w:ascii="Calibri" w:hAnsi="Calibri"/>
                <w:sz w:val="24"/>
                <w:szCs w:val="24"/>
              </w:rPr>
              <w:t>900</w:t>
            </w:r>
          </w:p>
        </w:tc>
      </w:tr>
      <w:tr>
        <w:trPr/>
        <w:tc>
          <w:tcPr>
            <w:tcW w:w="1858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 507</w:t>
            </w:r>
          </w:p>
        </w:tc>
        <w:tc>
          <w:tcPr>
            <w:tcW w:w="1989" w:type="dxa"/>
            <w:tcBorders/>
            <w:vAlign w:val="center"/>
          </w:tcPr>
          <w:p>
            <w:pPr>
              <w:pStyle w:val="TableContents"/>
              <w:spacing w:lineRule="atLeast" w:line="270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 </w:t>
            </w:r>
            <w:r>
              <w:rPr>
                <w:rFonts w:ascii="Calibri" w:hAnsi="Calibri"/>
                <w:sz w:val="24"/>
                <w:szCs w:val="24"/>
              </w:rPr>
              <w:t>900</w:t>
            </w:r>
          </w:p>
        </w:tc>
      </w:tr>
    </w:tbl>
    <w:p>
      <w:pPr>
        <w:pStyle w:val="Normal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cs="Times New Roman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cs="Times New Roman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0" w:after="2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sectPr>
      <w:headerReference w:type="default" r:id="rId2"/>
      <w:type w:val="nextPage"/>
      <w:pgSz w:w="11906" w:h="16838"/>
      <w:pgMar w:left="993" w:right="424" w:header="0" w:top="5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left="-567" w:hanging="0"/>
      <w:rPr>
        <w:lang w:val="en-US"/>
      </w:rPr>
    </w:pPr>
    <w:r>
      <w:rPr/>
      <w:drawing>
        <wp:inline distT="0" distB="0" distL="0" distR="0">
          <wp:extent cx="7256145" cy="1323340"/>
          <wp:effectExtent l="0" t="0" r="0" b="0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36" r="-6" b="-36"/>
                  <a:stretch>
                    <a:fillRect/>
                  </a:stretch>
                </pic:blipFill>
                <pic:spPr bwMode="auto">
                  <a:xfrm>
                    <a:off x="0" y="0"/>
                    <a:ext cx="7256145" cy="1323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0" distT="0" distB="0" distL="114935" distR="114935" simplePos="0" locked="0" layoutInCell="0" allowOverlap="1" relativeHeight="5">
          <wp:simplePos x="0" y="0"/>
          <wp:positionH relativeFrom="column">
            <wp:posOffset>-373380</wp:posOffset>
          </wp:positionH>
          <wp:positionV relativeFrom="paragraph">
            <wp:posOffset>1344930</wp:posOffset>
          </wp:positionV>
          <wp:extent cx="7010400" cy="93345"/>
          <wp:effectExtent l="0" t="0" r="0" b="0"/>
          <wp:wrapTight wrapText="bothSides">
            <wp:wrapPolygon edited="0">
              <wp:start x="-28" y="0"/>
              <wp:lineTo x="-28" y="16179"/>
              <wp:lineTo x="21600" y="16179"/>
              <wp:lineTo x="21600" y="0"/>
              <wp:lineTo x="-28" y="0"/>
            </wp:wrapPolygon>
          </wp:wrapTight>
          <wp:docPr id="2" name="Рисунок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0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690" t="-135" r="-10" b="-135"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3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spacing w:before="0" w:after="200"/>
      <w:rPr>
        <w:lang w:val="en-US"/>
      </w:rPr>
    </w:pPr>
    <w:r>
      <w:rPr>
        <w:lang w:val="en-U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paragraph" w:styleId="Heading1">
    <w:name w:val="Heading 1"/>
    <w:basedOn w:val="Normal"/>
    <w:qFormat/>
    <w:pPr>
      <w:keepNext w:val="true"/>
      <w:numPr>
        <w:ilvl w:val="0"/>
        <w:numId w:val="1"/>
      </w:numPr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30"/>
      <w:szCs w:val="20"/>
    </w:rPr>
  </w:style>
  <w:style w:type="paragraph" w:styleId="Heading2">
    <w:name w:val="Heading 2"/>
    <w:basedOn w:val="Normal"/>
    <w:link w:val="674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link w:val="676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link w:val="678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link w:val="68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link w:val="682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link w:val="68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link w:val="68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link w:val="688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link w:val="847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673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675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67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67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68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68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68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68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691"/>
    <w:uiPriority w:val="10"/>
    <w:qFormat/>
    <w:rPr>
      <w:sz w:val="48"/>
      <w:szCs w:val="48"/>
    </w:rPr>
  </w:style>
  <w:style w:type="character" w:styleId="SubtitleChar">
    <w:name w:val="Subtitle Char"/>
    <w:link w:val="693"/>
    <w:uiPriority w:val="11"/>
    <w:qFormat/>
    <w:rPr>
      <w:sz w:val="24"/>
      <w:szCs w:val="24"/>
    </w:rPr>
  </w:style>
  <w:style w:type="character" w:styleId="QuoteChar">
    <w:name w:val="Quote Char"/>
    <w:link w:val="695"/>
    <w:uiPriority w:val="29"/>
    <w:qFormat/>
    <w:rPr>
      <w:i/>
    </w:rPr>
  </w:style>
  <w:style w:type="character" w:styleId="IntenseQuoteChar">
    <w:name w:val="Intense Quote Char"/>
    <w:link w:val="697"/>
    <w:uiPriority w:val="30"/>
    <w:qFormat/>
    <w:rPr>
      <w:i/>
    </w:rPr>
  </w:style>
  <w:style w:type="character" w:styleId="HeaderChar">
    <w:name w:val="Header Char"/>
    <w:link w:val="867"/>
    <w:uiPriority w:val="99"/>
    <w:qFormat/>
    <w:rPr/>
  </w:style>
  <w:style w:type="character" w:styleId="FooterChar">
    <w:name w:val="Footer Char"/>
    <w:link w:val="868"/>
    <w:uiPriority w:val="99"/>
    <w:qFormat/>
    <w:rPr/>
  </w:style>
  <w:style w:type="character" w:styleId="CaptionChar">
    <w:name w:val="Caption Char"/>
    <w:link w:val="868"/>
    <w:uiPriority w:val="99"/>
    <w:qFormat/>
    <w:rPr/>
  </w:style>
  <w:style w:type="character" w:styleId="InternetLink">
    <w:name w:val="Hyperlink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829"/>
    <w:uiPriority w:val="99"/>
    <w:qFormat/>
    <w:rPr>
      <w:sz w:val="18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TextChar">
    <w:name w:val="Endnote Text Char"/>
    <w:link w:val="832"/>
    <w:uiPriority w:val="99"/>
    <w:qFormat/>
    <w:rPr>
      <w:sz w:val="20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Style5">
    <w:name w:val="Основной шрифт абзаца"/>
    <w:qFormat/>
    <w:rPr/>
  </w:style>
  <w:style w:type="character" w:styleId="Style6">
    <w:name w:val="Текст выноски Знак"/>
    <w:basedOn w:val="Style5"/>
    <w:qFormat/>
    <w:rPr>
      <w:rFonts w:ascii="Tahoma" w:hAnsi="Tahoma" w:cs="Tahoma"/>
      <w:sz w:val="16"/>
      <w:szCs w:val="16"/>
    </w:rPr>
  </w:style>
  <w:style w:type="character" w:styleId="1">
    <w:name w:val="Заголовок 1 Знак"/>
    <w:basedOn w:val="Style5"/>
    <w:qFormat/>
    <w:rPr>
      <w:rFonts w:ascii="Times New Roman" w:hAnsi="Times New Roman" w:eastAsia="Times New Roman" w:cs="Times New Roman"/>
      <w:sz w:val="30"/>
      <w:szCs w:val="20"/>
    </w:rPr>
  </w:style>
  <w:style w:type="character" w:styleId="Style7">
    <w:name w:val="Электронная подпись Знак"/>
    <w:basedOn w:val="Style5"/>
    <w:qFormat/>
    <w:rPr>
      <w:rFonts w:ascii="Calibri" w:hAnsi="Calibri" w:eastAsia="Times New Roman" w:cs="Times New Roman"/>
    </w:rPr>
  </w:style>
  <w:style w:type="character" w:styleId="StrongEmphasis">
    <w:name w:val="Strong Emphasis"/>
    <w:basedOn w:val="Style5"/>
    <w:qFormat/>
    <w:rPr>
      <w:b/>
      <w:bCs/>
    </w:rPr>
  </w:style>
  <w:style w:type="character" w:styleId="Style8">
    <w:name w:val="Верхний колонтитул Знак"/>
    <w:basedOn w:val="Style5"/>
    <w:qFormat/>
    <w:rPr>
      <w:sz w:val="22"/>
      <w:szCs w:val="22"/>
    </w:rPr>
  </w:style>
  <w:style w:type="character" w:styleId="Style9">
    <w:name w:val="Нижний колонтитул Знак"/>
    <w:basedOn w:val="Style5"/>
    <w:qFormat/>
    <w:rPr>
      <w:sz w:val="22"/>
      <w:szCs w:val="22"/>
    </w:rPr>
  </w:style>
  <w:style w:type="character" w:styleId="Style10">
    <w:name w:val="Основной текст Знак"/>
    <w:basedOn w:val="Style5"/>
    <w:qFormat/>
    <w:rPr>
      <w:rFonts w:ascii="Times New Roman" w:hAnsi="Times New Roman" w:eastAsia="Times New Roman" w:cs="Times New Roman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40" w:before="0" w:after="0"/>
      <w:jc w:val="both"/>
    </w:pPr>
    <w:rPr>
      <w:rFonts w:ascii="Times New Roman" w:hAnsi="Times New Roman" w:eastAsia="Times New Roman" w:cs="Times New Roman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itle">
    <w:name w:val="Title"/>
    <w:basedOn w:val="Normal"/>
    <w:link w:val="692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link w:val="694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696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69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Footnote">
    <w:name w:val="Footnote Text"/>
    <w:basedOn w:val="Normal"/>
    <w:link w:val="830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">
    <w:name w:val="Endnote Text"/>
    <w:basedOn w:val="Normal"/>
    <w:link w:val="833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Contents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Contents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Contents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Contents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Contents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Contents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Contents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Contents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Contents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11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2">
    <w:name w:val="Электронная подпись"/>
    <w:basedOn w:val="Normal"/>
    <w:qFormat/>
    <w:pPr>
      <w:spacing w:lineRule="auto" w:line="240" w:before="0" w:after="0"/>
    </w:pPr>
    <w:rPr>
      <w:rFonts w:eastAsia="Times New Roman"/>
    </w:rPr>
  </w:style>
  <w:style w:type="paragraph" w:styleId="Style13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numbering" w:styleId="WW8Num1">
    <w:name w:val="WW8Num1"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СТРОИТЕЛЬНЫЕ ТЕХНОЛОГИИ</Template>
  <TotalTime>3</TotalTime>
  <Application>Coolle_Office_Suite_For_Windows_10/7.1.0.0.alpha0$Windows_x86 LibreOffice_project/3fa9ba636be5f95a85f9da8e94e8b31a80f45161</Application>
  <Pages>4</Pages>
  <Words>551</Words>
  <Characters>3428</Characters>
  <CharactersWithSpaces>3871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2018-05-11T13:56:00Z</dcterms:created>
  <dc:creator>Садкевич</dc:creator>
  <dc:description/>
  <dc:language>en-US</dc:language>
  <cp:lastModifiedBy/>
  <dcterms:modified xsi:type="dcterms:W3CDTF">2022-06-16T17:52:10Z</dcterms:modified>
  <cp:revision>10</cp:revision>
  <dc:subject/>
  <dc:title/>
</cp:coreProperties>
</file>